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F3A" w:rsidRDefault="007C358B" w:rsidP="00435C17">
      <w:pPr>
        <w:jc w:val="center"/>
        <w:rPr>
          <w:b/>
          <w:sz w:val="28"/>
          <w:szCs w:val="28"/>
        </w:rPr>
      </w:pPr>
      <w:r>
        <w:rPr>
          <w:b/>
          <w:sz w:val="28"/>
          <w:szCs w:val="28"/>
        </w:rPr>
        <w:t xml:space="preserve">Mastering Water Management: </w:t>
      </w:r>
      <w:r w:rsidR="00B71164">
        <w:rPr>
          <w:b/>
          <w:sz w:val="28"/>
          <w:szCs w:val="28"/>
        </w:rPr>
        <w:t>A Practical Application</w:t>
      </w:r>
      <w:r>
        <w:rPr>
          <w:b/>
          <w:sz w:val="28"/>
          <w:szCs w:val="28"/>
        </w:rPr>
        <w:t xml:space="preserve"> Online</w:t>
      </w:r>
    </w:p>
    <w:p w:rsidR="007C358B" w:rsidRDefault="007C358B" w:rsidP="00435C17">
      <w:pPr>
        <w:jc w:val="center"/>
        <w:rPr>
          <w:b/>
          <w:sz w:val="28"/>
          <w:szCs w:val="28"/>
        </w:rPr>
      </w:pPr>
    </w:p>
    <w:p w:rsidR="007C358B" w:rsidRPr="007C358B" w:rsidRDefault="009D6BB9" w:rsidP="007C358B">
      <w:pPr>
        <w:rPr>
          <w:sz w:val="28"/>
          <w:szCs w:val="28"/>
        </w:rPr>
      </w:pPr>
      <w:r>
        <w:rPr>
          <w:sz w:val="28"/>
          <w:szCs w:val="28"/>
        </w:rPr>
        <w:t>Legionellosis and Clinical Case Investigations</w:t>
      </w:r>
      <w:bookmarkStart w:id="0" w:name="_GoBack"/>
      <w:bookmarkEnd w:id="0"/>
    </w:p>
    <w:p w:rsidR="009B690F" w:rsidRDefault="009B690F"/>
    <w:p w:rsidR="009B690F" w:rsidRPr="00435C17" w:rsidRDefault="001F58DC">
      <w:pPr>
        <w:rPr>
          <w:b/>
          <w:sz w:val="24"/>
          <w:szCs w:val="24"/>
          <w:u w:val="single"/>
        </w:rPr>
      </w:pPr>
      <w:r w:rsidRPr="00435C17">
        <w:rPr>
          <w:b/>
          <w:sz w:val="24"/>
          <w:szCs w:val="24"/>
          <w:u w:val="single"/>
        </w:rPr>
        <w:t>Continuing Education Credits</w:t>
      </w:r>
    </w:p>
    <w:p w:rsidR="001F58DC" w:rsidRPr="001F58DC" w:rsidRDefault="001F58DC">
      <w:pPr>
        <w:rPr>
          <w:u w:val="single"/>
        </w:rPr>
      </w:pPr>
      <w:r w:rsidRPr="001F58DC">
        <w:rPr>
          <w:u w:val="single"/>
        </w:rPr>
        <w:t>Nurses</w:t>
      </w:r>
    </w:p>
    <w:p w:rsidR="001F58DC" w:rsidRPr="001F58DC" w:rsidRDefault="001F58DC">
      <w:pPr>
        <w:rPr>
          <w:i/>
        </w:rPr>
      </w:pPr>
      <w:r w:rsidRPr="001F58DC">
        <w:rPr>
          <w:i/>
        </w:rPr>
        <w:t>American Nurses Credentialing Center (ANCC)</w:t>
      </w:r>
    </w:p>
    <w:p w:rsidR="00067702" w:rsidRDefault="009B690F" w:rsidP="009B690F">
      <w:pPr>
        <w:widowControl w:val="0"/>
        <w:spacing w:after="0" w:line="285" w:lineRule="auto"/>
        <w:rPr>
          <w:rFonts w:eastAsia="Times New Roman" w:cstheme="minorHAnsi"/>
          <w:color w:val="000000"/>
          <w:kern w:val="28"/>
          <w:sz w:val="24"/>
          <w:szCs w:val="24"/>
          <w14:cntxtAlts/>
        </w:rPr>
      </w:pPr>
      <w:r w:rsidRPr="009B690F">
        <w:rPr>
          <w:rFonts w:eastAsia="Times New Roman" w:cstheme="minorHAnsi"/>
          <w:color w:val="000000"/>
          <w:kern w:val="28"/>
          <w:sz w:val="24"/>
          <w:szCs w:val="24"/>
          <w14:cntxtAlts/>
        </w:rPr>
        <w:t xml:space="preserve">Norton Healthcare Institute for Education and Development is approved with distinction as a provider of nursing continuing professional development by the South Carolina Nurses Association, an accredited approver by the American Nurses Credentialing Center’s Commission on Accreditation. This continuing professional development activity </w:t>
      </w:r>
      <w:proofErr w:type="gramStart"/>
      <w:r w:rsidRPr="009B690F">
        <w:rPr>
          <w:rFonts w:eastAsia="Times New Roman" w:cstheme="minorHAnsi"/>
          <w:color w:val="000000"/>
          <w:kern w:val="28"/>
          <w:sz w:val="24"/>
          <w:szCs w:val="24"/>
          <w14:cntxtAlts/>
        </w:rPr>
        <w:t>has been approved</w:t>
      </w:r>
      <w:proofErr w:type="gramEnd"/>
      <w:r w:rsidRPr="009B690F">
        <w:rPr>
          <w:rFonts w:eastAsia="Times New Roman" w:cstheme="minorHAnsi"/>
          <w:color w:val="000000"/>
          <w:kern w:val="28"/>
          <w:sz w:val="24"/>
          <w:szCs w:val="24"/>
          <w14:cntxtAlts/>
        </w:rPr>
        <w:t xml:space="preserve"> for </w:t>
      </w:r>
      <w:r w:rsidR="009D6BB9">
        <w:rPr>
          <w:rFonts w:eastAsia="Times New Roman" w:cstheme="minorHAnsi"/>
          <w:color w:val="000000"/>
          <w:kern w:val="28"/>
          <w:sz w:val="24"/>
          <w:szCs w:val="24"/>
          <w14:cntxtAlts/>
        </w:rPr>
        <w:t>1.0</w:t>
      </w:r>
      <w:r w:rsidR="00FF0EFE">
        <w:rPr>
          <w:rFonts w:eastAsia="Times New Roman" w:cstheme="minorHAnsi"/>
          <w:color w:val="000000"/>
          <w:kern w:val="28"/>
          <w:sz w:val="24"/>
          <w:szCs w:val="24"/>
          <w14:cntxtAlts/>
        </w:rPr>
        <w:t xml:space="preserve"> </w:t>
      </w:r>
      <w:r w:rsidRPr="009B690F">
        <w:rPr>
          <w:rFonts w:eastAsia="Times New Roman" w:cstheme="minorHAnsi"/>
          <w:color w:val="000000"/>
          <w:kern w:val="28"/>
          <w:sz w:val="24"/>
          <w:szCs w:val="24"/>
          <w14:cntxtAlts/>
        </w:rPr>
        <w:t>contact hours. In order for nursing participants to obtain credits, they must</w:t>
      </w:r>
      <w:r>
        <w:rPr>
          <w:rFonts w:eastAsia="Times New Roman" w:cstheme="minorHAnsi"/>
          <w:color w:val="000000"/>
          <w:kern w:val="28"/>
          <w:sz w:val="24"/>
          <w:szCs w:val="24"/>
          <w14:cntxtAlts/>
        </w:rPr>
        <w:t xml:space="preserve"> complete the evaluation and</w:t>
      </w:r>
      <w:r w:rsidRPr="009B690F">
        <w:rPr>
          <w:rFonts w:eastAsia="Times New Roman" w:cstheme="minorHAnsi"/>
          <w:color w:val="000000"/>
          <w:kern w:val="28"/>
          <w:sz w:val="24"/>
          <w:szCs w:val="24"/>
          <w14:cntxtAlts/>
        </w:rPr>
        <w:t xml:space="preserve"> claim attendance by attesting to the number of hours in attendance.  </w:t>
      </w:r>
    </w:p>
    <w:p w:rsidR="00067702" w:rsidRDefault="00067702" w:rsidP="009B690F">
      <w:pPr>
        <w:widowControl w:val="0"/>
        <w:spacing w:after="0" w:line="285" w:lineRule="auto"/>
        <w:rPr>
          <w:rFonts w:eastAsia="Times New Roman" w:cstheme="minorHAnsi"/>
          <w:color w:val="000000"/>
          <w:kern w:val="28"/>
          <w:sz w:val="24"/>
          <w:szCs w:val="24"/>
          <w14:cntxtAlts/>
        </w:rPr>
      </w:pPr>
    </w:p>
    <w:p w:rsidR="009B690F" w:rsidRDefault="009B690F" w:rsidP="009B690F">
      <w:pPr>
        <w:widowControl w:val="0"/>
        <w:spacing w:after="0" w:line="285" w:lineRule="auto"/>
        <w:rPr>
          <w:rFonts w:eastAsia="Times New Roman" w:cstheme="minorHAnsi"/>
          <w:b/>
          <w:color w:val="000000"/>
          <w:kern w:val="28"/>
          <w:sz w:val="24"/>
          <w:szCs w:val="24"/>
          <w14:cntxtAlts/>
        </w:rPr>
      </w:pPr>
      <w:r w:rsidRPr="009B690F">
        <w:rPr>
          <w:rFonts w:eastAsia="Times New Roman" w:cstheme="minorHAnsi"/>
          <w:color w:val="000000"/>
          <w:kern w:val="28"/>
          <w:sz w:val="24"/>
          <w:szCs w:val="24"/>
          <w14:cntxtAlts/>
        </w:rPr>
        <w:t xml:space="preserve">For more information related to nursing credits, contact Sally Sturgeon, DNP, RN, SANE-A, AFN-BC at </w:t>
      </w:r>
      <w:r w:rsidRPr="009B690F">
        <w:rPr>
          <w:rFonts w:eastAsia="Times New Roman" w:cstheme="minorHAnsi"/>
          <w:b/>
          <w:color w:val="000000"/>
          <w:kern w:val="28"/>
          <w:sz w:val="24"/>
          <w:szCs w:val="24"/>
          <w14:cntxtAlts/>
        </w:rPr>
        <w:t>(502) 446-5889</w:t>
      </w:r>
      <w:r w:rsidRPr="009B690F">
        <w:rPr>
          <w:rFonts w:eastAsia="Times New Roman" w:cstheme="minorHAnsi"/>
          <w:color w:val="000000"/>
          <w:kern w:val="28"/>
          <w:sz w:val="24"/>
          <w:szCs w:val="24"/>
          <w14:cntxtAlts/>
        </w:rPr>
        <w:t xml:space="preserve"> or </w:t>
      </w:r>
      <w:hyperlink r:id="rId4" w:history="1">
        <w:r w:rsidRPr="009B690F">
          <w:rPr>
            <w:rFonts w:eastAsia="Times New Roman" w:cstheme="minorHAnsi"/>
            <w:b/>
            <w:color w:val="0563C1" w:themeColor="hyperlink"/>
            <w:kern w:val="28"/>
            <w:sz w:val="24"/>
            <w:szCs w:val="24"/>
            <w:u w:val="single"/>
            <w14:cntxtAlts/>
          </w:rPr>
          <w:t>sally.sturgeon@nortonhealthcare.org</w:t>
        </w:r>
      </w:hyperlink>
      <w:r w:rsidRPr="009B690F">
        <w:rPr>
          <w:rFonts w:eastAsia="Times New Roman" w:cstheme="minorHAnsi"/>
          <w:b/>
          <w:color w:val="000000"/>
          <w:kern w:val="28"/>
          <w:sz w:val="24"/>
          <w:szCs w:val="24"/>
          <w14:cntxtAlts/>
        </w:rPr>
        <w:t>.</w:t>
      </w:r>
    </w:p>
    <w:p w:rsidR="00FE1418" w:rsidRDefault="00FE1418" w:rsidP="009B690F">
      <w:pPr>
        <w:widowControl w:val="0"/>
        <w:spacing w:after="0" w:line="285" w:lineRule="auto"/>
        <w:rPr>
          <w:rFonts w:eastAsia="Times New Roman" w:cstheme="minorHAnsi"/>
          <w:b/>
          <w:color w:val="000000"/>
          <w:kern w:val="28"/>
          <w:sz w:val="24"/>
          <w:szCs w:val="24"/>
          <w14:cntxtAlts/>
        </w:rPr>
      </w:pPr>
    </w:p>
    <w:p w:rsidR="00A65EAF" w:rsidRDefault="00A65EAF" w:rsidP="009B690F">
      <w:pPr>
        <w:widowControl w:val="0"/>
        <w:spacing w:after="0" w:line="285" w:lineRule="auto"/>
        <w:rPr>
          <w:rFonts w:eastAsia="Times New Roman" w:cstheme="minorHAnsi"/>
          <w:b/>
          <w:color w:val="000000"/>
          <w:kern w:val="28"/>
          <w:sz w:val="24"/>
          <w:szCs w:val="24"/>
          <w14:cntxtAlts/>
        </w:rPr>
      </w:pPr>
    </w:p>
    <w:p w:rsidR="00A65EAF" w:rsidRPr="000E72EC" w:rsidRDefault="00A65EAF" w:rsidP="009B690F">
      <w:pPr>
        <w:widowControl w:val="0"/>
        <w:spacing w:after="0" w:line="285" w:lineRule="auto"/>
        <w:rPr>
          <w:rFonts w:eastAsia="Times New Roman" w:cstheme="minorHAnsi"/>
          <w:b/>
          <w:color w:val="000000"/>
          <w:kern w:val="28"/>
          <w:sz w:val="24"/>
          <w:szCs w:val="24"/>
          <w:u w:val="single"/>
          <w14:cntxtAlts/>
        </w:rPr>
      </w:pPr>
      <w:r w:rsidRPr="000E72EC">
        <w:rPr>
          <w:rFonts w:eastAsia="Times New Roman" w:cstheme="minorHAnsi"/>
          <w:b/>
          <w:color w:val="000000"/>
          <w:kern w:val="28"/>
          <w:sz w:val="24"/>
          <w:szCs w:val="24"/>
          <w:u w:val="single"/>
          <w14:cntxtAlts/>
        </w:rPr>
        <w:t>Faculty and Planner Disclosure</w:t>
      </w:r>
    </w:p>
    <w:p w:rsidR="00A65EAF" w:rsidRDefault="00A65EAF" w:rsidP="009B690F">
      <w:pPr>
        <w:widowControl w:val="0"/>
        <w:spacing w:after="0" w:line="285" w:lineRule="auto"/>
        <w:rPr>
          <w:rFonts w:eastAsia="Times New Roman" w:cstheme="minorHAnsi"/>
          <w:color w:val="000000"/>
          <w:kern w:val="28"/>
          <w:sz w:val="24"/>
          <w:szCs w:val="24"/>
          <w14:cntxtAlts/>
        </w:rPr>
      </w:pPr>
      <w:r>
        <w:rPr>
          <w:rFonts w:eastAsia="Times New Roman" w:cstheme="minorHAnsi"/>
          <w:color w:val="000000"/>
          <w:kern w:val="28"/>
          <w:sz w:val="24"/>
          <w:szCs w:val="24"/>
          <w14:cntxtAlts/>
        </w:rPr>
        <w:t>Norton Healthcare adheres to the American Nurses Credentialing Center’s guidelines and standards regarding the influence of commercial support for accredited continuing education as well as the Standards for Commercial Support regarding ineligible company support.  During the planning process, all individuals in a position to control the content of the educational activity</w:t>
      </w:r>
      <w:r w:rsidR="00A75C94">
        <w:rPr>
          <w:rFonts w:eastAsia="Times New Roman" w:cstheme="minorHAnsi"/>
          <w:color w:val="000000"/>
          <w:kern w:val="28"/>
          <w:sz w:val="24"/>
          <w:szCs w:val="24"/>
          <w14:cntxtAlts/>
        </w:rPr>
        <w:t xml:space="preserve"> (planners, presenters, simulation instructors and tabletop exercise facilitators) are required to disclose all financial relationships with ineligible companies and the nature of the relationship. This information is assessed by the Norton Healthcare </w:t>
      </w:r>
      <w:r w:rsidR="00A96471">
        <w:rPr>
          <w:rFonts w:eastAsia="Times New Roman" w:cstheme="minorHAnsi"/>
          <w:color w:val="000000"/>
          <w:kern w:val="28"/>
          <w:sz w:val="24"/>
          <w:szCs w:val="24"/>
          <w14:cntxtAlts/>
        </w:rPr>
        <w:t xml:space="preserve">Institute for Education and Development </w:t>
      </w:r>
      <w:r w:rsidR="00A75C94">
        <w:rPr>
          <w:rFonts w:eastAsia="Times New Roman" w:cstheme="minorHAnsi"/>
          <w:color w:val="000000"/>
          <w:kern w:val="28"/>
          <w:sz w:val="24"/>
          <w:szCs w:val="24"/>
          <w14:cntxtAlts/>
        </w:rPr>
        <w:t xml:space="preserve">to ensure an acceptable mitigation of any identified conflicts prior to the activity.  In addition, all attendees will be asked to evaluate the speakers’ content for bias and balance. </w:t>
      </w:r>
    </w:p>
    <w:p w:rsidR="000E72EC" w:rsidRDefault="000E72EC" w:rsidP="009B690F">
      <w:pPr>
        <w:widowControl w:val="0"/>
        <w:spacing w:after="0" w:line="285" w:lineRule="auto"/>
        <w:rPr>
          <w:rFonts w:eastAsia="Times New Roman" w:cstheme="minorHAnsi"/>
          <w:b/>
          <w:i/>
          <w:color w:val="000000"/>
          <w:kern w:val="28"/>
          <w:sz w:val="24"/>
          <w:szCs w:val="24"/>
          <w14:cntxtAlts/>
        </w:rPr>
      </w:pPr>
    </w:p>
    <w:p w:rsidR="00470D78" w:rsidRPr="000E72EC" w:rsidRDefault="00470D78" w:rsidP="00470D78">
      <w:pPr>
        <w:widowControl w:val="0"/>
        <w:spacing w:after="0" w:line="285" w:lineRule="auto"/>
        <w:rPr>
          <w:rFonts w:eastAsia="Times New Roman" w:cstheme="minorHAnsi"/>
          <w:b/>
          <w:i/>
          <w:color w:val="000000"/>
          <w:kern w:val="28"/>
          <w:sz w:val="24"/>
          <w:szCs w:val="24"/>
          <w14:cntxtAlts/>
        </w:rPr>
      </w:pPr>
      <w:r>
        <w:rPr>
          <w:rFonts w:eastAsia="Times New Roman" w:cstheme="minorHAnsi"/>
          <w:b/>
          <w:i/>
          <w:color w:val="000000"/>
          <w:kern w:val="28"/>
          <w:sz w:val="24"/>
          <w:szCs w:val="24"/>
          <w14:cntxtAlts/>
        </w:rPr>
        <w:t xml:space="preserve">None of the planners, faculty, or any others in a position to control of content have relevant financial relationships with ineligible companies, whose primary business is producing, marketing, selling, re-selling, or distributing healthcare products used by or on patients. </w:t>
      </w:r>
    </w:p>
    <w:p w:rsidR="000E72EC" w:rsidRPr="00A20C8B" w:rsidRDefault="000E72EC" w:rsidP="00A20C8B">
      <w:pPr>
        <w:widowControl w:val="0"/>
        <w:spacing w:after="0" w:line="285" w:lineRule="auto"/>
        <w:rPr>
          <w:rFonts w:eastAsia="Times New Roman" w:cstheme="minorHAnsi"/>
          <w:b/>
          <w:i/>
          <w:color w:val="000000"/>
          <w:kern w:val="28"/>
          <w:sz w:val="23"/>
          <w:szCs w:val="23"/>
          <w14:cntxtAlts/>
        </w:rPr>
      </w:pPr>
    </w:p>
    <w:sectPr w:rsidR="000E72EC" w:rsidRPr="00A20C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90F"/>
    <w:rsid w:val="00067702"/>
    <w:rsid w:val="000E72EC"/>
    <w:rsid w:val="000F125B"/>
    <w:rsid w:val="00115F3A"/>
    <w:rsid w:val="001F58DC"/>
    <w:rsid w:val="00293B2B"/>
    <w:rsid w:val="002D53DE"/>
    <w:rsid w:val="00375C26"/>
    <w:rsid w:val="00435C17"/>
    <w:rsid w:val="00470D78"/>
    <w:rsid w:val="004F391B"/>
    <w:rsid w:val="00517D7F"/>
    <w:rsid w:val="00570F98"/>
    <w:rsid w:val="007C358B"/>
    <w:rsid w:val="009471F9"/>
    <w:rsid w:val="009752B9"/>
    <w:rsid w:val="009B690F"/>
    <w:rsid w:val="009D6BB9"/>
    <w:rsid w:val="00A20C8B"/>
    <w:rsid w:val="00A65EAF"/>
    <w:rsid w:val="00A75C94"/>
    <w:rsid w:val="00A96471"/>
    <w:rsid w:val="00B71164"/>
    <w:rsid w:val="00DF75EE"/>
    <w:rsid w:val="00E95356"/>
    <w:rsid w:val="00FE1418"/>
    <w:rsid w:val="00FF0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68A44"/>
  <w15:chartTrackingRefBased/>
  <w15:docId w15:val="{1589E1F4-6CBF-4ADD-8B60-1EB1CA77C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lly.sturgeon@nortonhealthca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Norton Healthcare</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Sturgeon, Sally</dc:creator>
  <cp:keywords/>
  <dc:description/>
  <cp:lastModifiedBy>Sturgeon, Sally</cp:lastModifiedBy>
  <cp:revision>2</cp:revision>
  <dcterms:created xsi:type="dcterms:W3CDTF">2025-03-24T23:31:00Z</dcterms:created>
  <dcterms:modified xsi:type="dcterms:W3CDTF">2025-03-24T23:31:00Z</dcterms:modified>
</cp:coreProperties>
</file>